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ind w:right="-57" w:rightChars="-27"/>
        <w:jc w:val="center"/>
        <w:rPr>
          <w:rFonts w:hint="eastAsia" w:ascii="Times New Roman" w:hAnsi="Times New Roman" w:eastAsiaTheme="minorEastAsia"/>
          <w:b/>
          <w:bCs/>
          <w:szCs w:val="21"/>
          <w:lang w:eastAsia="zh-CN"/>
        </w:rPr>
      </w:pPr>
      <w:r>
        <w:rPr>
          <w:rFonts w:ascii="Times New Roman" w:hAnsi="Times New Roman"/>
          <w:b/>
          <w:bCs/>
          <w:szCs w:val="21"/>
        </w:rPr>
        <w:t>证券代码：001289        证券简称：</w:t>
      </w:r>
      <w:r>
        <w:rPr>
          <w:rFonts w:hint="eastAsia" w:ascii="Times New Roman" w:hAnsi="Times New Roman"/>
          <w:b/>
          <w:bCs/>
          <w:szCs w:val="21"/>
        </w:rPr>
        <w:t>龙源电力</w:t>
      </w:r>
      <w:r>
        <w:rPr>
          <w:rFonts w:ascii="Times New Roman" w:hAnsi="Times New Roman"/>
          <w:b/>
          <w:bCs/>
          <w:szCs w:val="21"/>
        </w:rPr>
        <w:t xml:space="preserve">        公告编号：</w:t>
      </w:r>
      <w:r>
        <w:rPr>
          <w:rFonts w:hint="eastAsia" w:ascii="Times New Roman" w:hAnsi="Times New Roman"/>
          <w:b/>
          <w:bCs/>
          <w:szCs w:val="21"/>
        </w:rPr>
        <w:t>202</w:t>
      </w:r>
      <w:r>
        <w:rPr>
          <w:rFonts w:ascii="Times New Roman" w:hAnsi="Times New Roman"/>
          <w:b/>
          <w:bCs/>
          <w:szCs w:val="21"/>
        </w:rPr>
        <w:t>2</w:t>
      </w:r>
      <w:r>
        <w:rPr>
          <w:rFonts w:hint="eastAsia" w:ascii="Times New Roman" w:hAnsi="Times New Roman"/>
          <w:b/>
          <w:bCs/>
          <w:szCs w:val="21"/>
        </w:rPr>
        <w:t>-0</w:t>
      </w:r>
      <w:r>
        <w:rPr>
          <w:rFonts w:ascii="Times New Roman" w:hAnsi="Times New Roman"/>
          <w:b/>
          <w:bCs/>
          <w:szCs w:val="21"/>
        </w:rPr>
        <w:t>0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5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widowControl/>
        <w:autoSpaceDE w:val="0"/>
        <w:autoSpaceDN w:val="0"/>
        <w:spacing w:after="156" w:afterLines="50" w:line="360" w:lineRule="auto"/>
        <w:jc w:val="center"/>
        <w:outlineLvl w:val="0"/>
        <w:rPr>
          <w:rFonts w:ascii="Times New Roman" w:hAnsi="Times New Roman" w:eastAsia="宋体" w:cs="Times New Roman"/>
          <w:b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-94615</wp:posOffset>
                </wp:positionH>
                <wp:positionV relativeFrom="paragraph">
                  <wp:posOffset>502285</wp:posOffset>
                </wp:positionV>
                <wp:extent cx="5429250" cy="676275"/>
                <wp:effectExtent l="0" t="0" r="19050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360" w:lineRule="auto"/>
                              <w:ind w:firstLine="422" w:firstLineChars="200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</w:rPr>
                              <w:t>本公司及董事会全体成员保证信息披露内容真实、准确和完整，没有虚假记载、误导性陈述或者重大遗漏。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.45pt;margin-top:39.55pt;height:53.25pt;width:427.5pt;z-index:251659264;v-text-anchor:middle;mso-width-relative:page;mso-height-relative:page;" fillcolor="#FFFFFF" filled="t" stroked="t" coordsize="21600,21600" o:gfxdata="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81rtndoAAAAKAQAADwAAAAAAAAABACAAAAAiAAAAZHJzL2Rvd25yZXYueG1sUEsBAhQAFAAAAAgA&#10;h07iQPhrD1UjAgAAPgQAAA4AAAAAAAAAAQAgAAAAKQEAAGRycy9lMm9Eb2MueG1sUEsFBgAAAAAG&#10;AAYAWQEAAL4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360" w:lineRule="auto"/>
                        <w:ind w:firstLine="422" w:firstLineChars="200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</w:rPr>
                        <w:t>本公司及董事会全体成员保证信息披露内容真实、准确和完整，没有虚假记载、误导性陈述或者重大遗漏。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8"/>
          <w:szCs w:val="28"/>
        </w:rPr>
        <w:t>龙源电力集团股份有限公司关于变更投资者联系电话的公告</w:t>
      </w:r>
    </w:p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before="156" w:beforeLines="50" w:line="360" w:lineRule="auto"/>
        <w:ind w:firstLine="482" w:firstLineChars="200"/>
        <w:rPr>
          <w:rFonts w:ascii="Times New Roman" w:hAnsi="Times New Roman"/>
          <w:b/>
          <w:bCs/>
          <w:sz w:val="24"/>
        </w:rPr>
      </w:pPr>
    </w:p>
    <w:p>
      <w:pPr>
        <w:widowControl/>
        <w:spacing w:before="156" w:beforeLines="50" w:line="360" w:lineRule="auto"/>
        <w:ind w:firstLine="482" w:firstLineChars="200"/>
        <w:rPr>
          <w:rFonts w:ascii="Times New Roman" w:hAnsi="Times New Roman" w:eastAsia="宋体" w:cs="Times New Roman"/>
          <w:b/>
          <w:bCs/>
          <w:sz w:val="24"/>
        </w:rPr>
      </w:pPr>
    </w:p>
    <w:p>
      <w:pPr>
        <w:widowControl/>
        <w:spacing w:before="156" w:beforeLines="50" w:line="360" w:lineRule="auto"/>
        <w:ind w:firstLine="480" w:firstLineChars="200"/>
        <w:rPr>
          <w:rFonts w:ascii="Times New Roman" w:hAnsi="Times New Roman" w:cs="Times New Roman"/>
          <w:bCs/>
          <w:color w:val="000000"/>
          <w:kern w:val="0"/>
          <w:sz w:val="24"/>
        </w:rPr>
      </w:pPr>
      <w:r>
        <w:rPr>
          <w:rFonts w:hint="eastAsia" w:ascii="Times New Roman" w:hAnsi="Times New Roman" w:cs="Times New Roman"/>
          <w:bCs/>
          <w:color w:val="000000"/>
          <w:kern w:val="0"/>
          <w:sz w:val="24"/>
        </w:rPr>
        <w:t>为进一步加强龙源电力集团股份有限公司（以下简称“公司”）与投资者之间的信息沟通，做好投资者关系工作，切实保护投资者特别是社会公众投资者的合法权益，公司对投资者联系电话进行了调整，专门设立了投资者咨询电话，具体情况如下：</w:t>
      </w:r>
    </w:p>
    <w:p>
      <w:pPr>
        <w:widowControl/>
        <w:spacing w:before="156" w:beforeLines="50" w:line="360" w:lineRule="auto"/>
        <w:ind w:firstLine="480" w:firstLineChars="200"/>
        <w:rPr>
          <w:rFonts w:hint="eastAsia" w:ascii="Times New Roman" w:hAnsi="Times New Roman" w:cs="Times New Roman"/>
          <w:bCs/>
          <w:color w:val="000000"/>
          <w:kern w:val="0"/>
          <w:sz w:val="24"/>
        </w:rPr>
      </w:pPr>
    </w:p>
    <w:p>
      <w:pPr>
        <w:widowControl/>
        <w:spacing w:before="156" w:beforeLines="50" w:line="360" w:lineRule="auto"/>
        <w:ind w:firstLine="482" w:firstLineChars="200"/>
        <w:rPr>
          <w:rFonts w:hint="eastAsia"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调整后的投资者咨询电话：010-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6388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8199</w:t>
      </w:r>
    </w:p>
    <w:p>
      <w:pPr>
        <w:widowControl/>
        <w:spacing w:before="156" w:beforeLines="50" w:line="360" w:lineRule="auto"/>
        <w:ind w:firstLine="482" w:firstLineChars="200"/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原联系电话将</w:t>
      </w:r>
      <w:r>
        <w:rPr>
          <w:rFonts w:hint="eastAsia" w:ascii="Times New Roman" w:hAnsi="Times New Roman" w:eastAsia="宋体" w:cs="Times New Roman"/>
          <w:b/>
          <w:bCs/>
          <w:sz w:val="24"/>
        </w:rPr>
        <w:t>不再作为公司投资者联系专线电话</w:t>
      </w: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t>。</w:t>
      </w:r>
      <w:bookmarkStart w:id="0" w:name="_GoBack"/>
      <w:bookmarkEnd w:id="0"/>
    </w:p>
    <w:p>
      <w:pPr>
        <w:widowControl/>
        <w:spacing w:before="156" w:beforeLines="50"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除上述调整内容外，公司通讯地址、网址、传真等信息保持不变。</w:t>
      </w:r>
    </w:p>
    <w:p>
      <w:pPr>
        <w:widowControl/>
        <w:spacing w:before="156" w:beforeLines="50" w:line="360" w:lineRule="auto"/>
        <w:ind w:firstLine="480" w:firstLineChars="200"/>
        <w:rPr>
          <w:rFonts w:ascii="Times New Roman" w:hAnsi="Times New Roman" w:cs="Times New Roman"/>
          <w:color w:val="000000"/>
          <w:kern w:val="0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敬请广大投资者注意变更事项</w:t>
      </w:r>
      <w:r>
        <w:rPr>
          <w:rFonts w:hint="eastAsia" w:ascii="Times New Roman" w:hAnsi="Times New Roman" w:cs="Times New Roman"/>
          <w:color w:val="000000"/>
          <w:kern w:val="0"/>
          <w:sz w:val="24"/>
        </w:rPr>
        <w:t>。</w:t>
      </w:r>
    </w:p>
    <w:p>
      <w:pPr>
        <w:widowControl/>
        <w:spacing w:before="156" w:beforeLines="50" w:line="360" w:lineRule="auto"/>
        <w:ind w:firstLine="480" w:firstLineChars="200"/>
        <w:rPr>
          <w:rFonts w:ascii="Times New Roman" w:hAnsi="Times New Roman" w:cs="Times New Roman"/>
          <w:bCs/>
          <w:color w:val="000000"/>
          <w:kern w:val="0"/>
          <w:sz w:val="24"/>
        </w:rPr>
      </w:pPr>
    </w:p>
    <w:p>
      <w:pPr>
        <w:widowControl/>
        <w:spacing w:before="156" w:beforeLines="50" w:line="360" w:lineRule="auto"/>
        <w:ind w:firstLine="480" w:firstLineChars="200"/>
        <w:rPr>
          <w:rFonts w:ascii="Times New Roman" w:hAnsi="Times New Roman" w:cs="Times New Roman"/>
          <w:bCs/>
          <w:color w:val="000000"/>
          <w:kern w:val="0"/>
          <w:sz w:val="24"/>
        </w:rPr>
      </w:pPr>
      <w:r>
        <w:rPr>
          <w:rFonts w:hint="eastAsia" w:ascii="Times New Roman" w:hAnsi="Times New Roman" w:cs="Times New Roman"/>
          <w:bCs/>
          <w:color w:val="000000"/>
          <w:kern w:val="0"/>
          <w:sz w:val="24"/>
        </w:rPr>
        <w:t>特此公告。</w:t>
      </w:r>
    </w:p>
    <w:p>
      <w:pPr>
        <w:widowControl/>
        <w:spacing w:before="156" w:beforeLines="50" w:line="360" w:lineRule="auto"/>
        <w:ind w:firstLine="480" w:firstLineChars="200"/>
        <w:rPr>
          <w:rFonts w:ascii="Times New Roman" w:hAnsi="Times New Roman" w:cs="Times New Roman"/>
          <w:bCs/>
          <w:color w:val="000000"/>
          <w:kern w:val="0"/>
          <w:sz w:val="24"/>
        </w:rPr>
      </w:pPr>
    </w:p>
    <w:p>
      <w:pPr>
        <w:spacing w:line="360" w:lineRule="auto"/>
        <w:ind w:firstLine="4077" w:firstLineChars="1692"/>
        <w:jc w:val="right"/>
        <w:outlineLvl w:val="0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sz w:val="24"/>
        </w:rPr>
        <w:t>龙源电力集团股份有限公司</w:t>
      </w:r>
    </w:p>
    <w:p>
      <w:pPr>
        <w:wordWrap w:val="0"/>
        <w:spacing w:line="360" w:lineRule="auto"/>
        <w:ind w:firstLine="4077" w:firstLineChars="1692"/>
        <w:jc w:val="right"/>
        <w:outlineLvl w:val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4"/>
        </w:rPr>
        <w:t xml:space="preserve">董  事  会        </w:t>
      </w:r>
    </w:p>
    <w:p>
      <w:pPr>
        <w:spacing w:before="50" w:after="50" w:line="360" w:lineRule="auto"/>
        <w:ind w:right="482"/>
        <w:jc w:val="right"/>
        <w:outlineLvl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2022年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2</w:t>
      </w:r>
      <w:r>
        <w:rPr>
          <w:rFonts w:ascii="Times New Roman" w:hAnsi="Times New Roman"/>
          <w:b/>
          <w:bCs/>
          <w:sz w:val="24"/>
        </w:rPr>
        <w:t>月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10</w:t>
      </w:r>
      <w:r>
        <w:rPr>
          <w:rFonts w:ascii="Times New Roman" w:hAnsi="Times New Roman"/>
          <w:b/>
          <w:bCs/>
          <w:sz w:val="24"/>
        </w:rPr>
        <w:t>日</w:t>
      </w:r>
    </w:p>
    <w:p>
      <w:pPr>
        <w:widowControl/>
        <w:spacing w:line="360" w:lineRule="auto"/>
        <w:ind w:firstLine="5076" w:firstLineChars="1692"/>
        <w:jc w:val="right"/>
        <w:outlineLvl w:val="0"/>
        <w:rPr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9899271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04519F"/>
    <w:rsid w:val="00365579"/>
    <w:rsid w:val="005178CC"/>
    <w:rsid w:val="005421AF"/>
    <w:rsid w:val="006076B7"/>
    <w:rsid w:val="00724470"/>
    <w:rsid w:val="0079035D"/>
    <w:rsid w:val="007B31CF"/>
    <w:rsid w:val="00CC1EDA"/>
    <w:rsid w:val="00E622F4"/>
    <w:rsid w:val="04533DE6"/>
    <w:rsid w:val="0617772E"/>
    <w:rsid w:val="0A7B43BF"/>
    <w:rsid w:val="0B014877"/>
    <w:rsid w:val="115460C4"/>
    <w:rsid w:val="11FF330B"/>
    <w:rsid w:val="14971444"/>
    <w:rsid w:val="14E37AC9"/>
    <w:rsid w:val="1623163C"/>
    <w:rsid w:val="1B777599"/>
    <w:rsid w:val="205E5E67"/>
    <w:rsid w:val="20F15A7D"/>
    <w:rsid w:val="2CEA6FA8"/>
    <w:rsid w:val="31015B05"/>
    <w:rsid w:val="3B50111D"/>
    <w:rsid w:val="408143D3"/>
    <w:rsid w:val="46C457EF"/>
    <w:rsid w:val="49E14302"/>
    <w:rsid w:val="4AAA0614"/>
    <w:rsid w:val="50A40F2F"/>
    <w:rsid w:val="56695CE4"/>
    <w:rsid w:val="575A1EA5"/>
    <w:rsid w:val="57FD0F34"/>
    <w:rsid w:val="5DCF4001"/>
    <w:rsid w:val="65134592"/>
    <w:rsid w:val="6FDA1797"/>
    <w:rsid w:val="7404519F"/>
    <w:rsid w:val="742B2ACA"/>
    <w:rsid w:val="79AF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291</Characters>
  <Lines>2</Lines>
  <Paragraphs>1</Paragraphs>
  <TotalTime>242</TotalTime>
  <ScaleCrop>false</ScaleCrop>
  <LinksUpToDate>false</LinksUpToDate>
  <CharactersWithSpaces>341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2022-01-24T03:38:00Z</dcterms:created>
  <dc:creator>张含</dc:creator>
  <cp:lastModifiedBy>林俐瑶01</cp:lastModifiedBy>
  <cp:lastPrinted>2022-01-20T08:43:00Z</cp:lastPrinted>
  <dcterms:modified xsi:type="dcterms:W3CDTF">2022-02-10T06:40:17Z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